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CB" w:rsidRPr="00FD24E6" w:rsidRDefault="007232CB" w:rsidP="007232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8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C26586">
        <w:rPr>
          <w:rFonts w:ascii="Times New Roman" w:hAnsi="Times New Roman" w:cs="Times New Roman"/>
          <w:b/>
          <w:sz w:val="28"/>
          <w:szCs w:val="28"/>
        </w:rPr>
        <w:br/>
        <w:t>Иркутская область</w:t>
      </w:r>
      <w:r w:rsidRPr="00C2658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C26586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C26586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C26586">
        <w:rPr>
          <w:rFonts w:ascii="Times New Roman" w:hAnsi="Times New Roman" w:cs="Times New Roman"/>
          <w:b/>
          <w:sz w:val="28"/>
          <w:szCs w:val="28"/>
        </w:rPr>
        <w:br/>
        <w:t>ДУМА ЯН</w:t>
      </w:r>
      <w:r>
        <w:rPr>
          <w:rFonts w:ascii="Times New Roman" w:hAnsi="Times New Roman" w:cs="Times New Roman"/>
          <w:b/>
          <w:sz w:val="28"/>
          <w:szCs w:val="28"/>
        </w:rPr>
        <w:t>ГЕЛЕВСКОГО ГОРОДСКОГО ПОСЕЛЕНИЯ</w:t>
      </w:r>
    </w:p>
    <w:p w:rsidR="007232CB" w:rsidRPr="00C26586" w:rsidRDefault="007232CB" w:rsidP="007232CB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C26586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C26586">
        <w:rPr>
          <w:rFonts w:ascii="Times New Roman" w:hAnsi="Times New Roman" w:cs="Times New Roman"/>
          <w:b/>
          <w:sz w:val="24"/>
          <w:szCs w:val="28"/>
        </w:rPr>
        <w:t xml:space="preserve"> Е Ш Е Н И Е</w:t>
      </w:r>
    </w:p>
    <w:p w:rsidR="007232CB" w:rsidRPr="007232CB" w:rsidRDefault="007232CB" w:rsidP="007232CB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2CB">
        <w:rPr>
          <w:rFonts w:ascii="Times New Roman" w:hAnsi="Times New Roman" w:cs="Times New Roman"/>
          <w:b/>
          <w:sz w:val="28"/>
          <w:szCs w:val="28"/>
        </w:rPr>
        <w:t xml:space="preserve">от                                     2023 года № </w:t>
      </w:r>
    </w:p>
    <w:p w:rsidR="007232CB" w:rsidRPr="007232CB" w:rsidRDefault="007232CB" w:rsidP="007232CB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2CB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7232C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32CB">
        <w:rPr>
          <w:rFonts w:ascii="Times New Roman" w:hAnsi="Times New Roman" w:cs="Times New Roman"/>
          <w:b/>
          <w:sz w:val="28"/>
          <w:szCs w:val="28"/>
        </w:rPr>
        <w:t>Янгель</w:t>
      </w:r>
      <w:proofErr w:type="spellEnd"/>
    </w:p>
    <w:p w:rsidR="007232CB" w:rsidRPr="007232CB" w:rsidRDefault="007232CB" w:rsidP="00723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CB">
        <w:rPr>
          <w:rFonts w:ascii="Times New Roman" w:hAnsi="Times New Roman" w:cs="Times New Roman"/>
          <w:sz w:val="28"/>
          <w:szCs w:val="28"/>
        </w:rPr>
        <w:t xml:space="preserve"> «Об утверждении  внесения изменений в Правила</w:t>
      </w:r>
    </w:p>
    <w:p w:rsidR="007232CB" w:rsidRPr="007232CB" w:rsidRDefault="007232CB" w:rsidP="00723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C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7232CB"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</w:p>
    <w:p w:rsidR="007232CB" w:rsidRPr="007232CB" w:rsidRDefault="007232CB" w:rsidP="00723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C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7232C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232C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232CB" w:rsidRDefault="007232CB" w:rsidP="007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2CB" w:rsidRDefault="007232CB" w:rsidP="007232C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создания условий для устойчивого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Янгелевского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лиц, совершенствования порядка регулирования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Янгелевского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31,33 Градостроительного кодекса Российской Федерации, Федеральным законом 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также с учетом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публичных слушаний по проекту внесения изменений в Правила землепользования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застройкиЯнгелевского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Янгелевского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</w:t>
      </w:r>
      <w:bookmarkStart w:id="0" w:name="_GoBack"/>
      <w:bookmarkEnd w:id="0"/>
    </w:p>
    <w:p w:rsidR="007232CB" w:rsidRDefault="007232CB" w:rsidP="007232CB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</w:p>
    <w:p w:rsidR="007232CB" w:rsidRDefault="007232CB" w:rsidP="007232C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внесение 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  (</w:t>
      </w:r>
      <w:r w:rsidR="00B723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B723D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32CB" w:rsidRDefault="007232CB" w:rsidP="00723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2.Настоящее решение подлежит официальному опубликованию в  периодическом печатном издании «Вести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7232CB">
        <w:t xml:space="preserve"> </w:t>
      </w:r>
      <w:r w:rsidRPr="007232CB">
        <w:rPr>
          <w:rFonts w:ascii="Times New Roman" w:hAnsi="Times New Roman" w:cs="Times New Roman"/>
          <w:color w:val="000000" w:themeColor="text1"/>
          <w:sz w:val="28"/>
          <w:szCs w:val="28"/>
        </w:rPr>
        <w:t>yangel38.ru/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2CB" w:rsidRDefault="007232CB" w:rsidP="00723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3.Расместить внесение 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федеральной государственной информационной системе территориального планирования.</w:t>
      </w:r>
    </w:p>
    <w:p w:rsidR="007232CB" w:rsidRDefault="007232CB" w:rsidP="007232C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232CB" w:rsidRDefault="007232CB" w:rsidP="007232C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А.Г.Гринев</w:t>
      </w: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Е.А.Галкина</w:t>
      </w: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224" w:rsidRDefault="00FA2224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224" w:rsidRDefault="00FA2224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224" w:rsidRDefault="00FA2224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224" w:rsidRDefault="00FA2224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224" w:rsidRDefault="00FA2224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224" w:rsidRDefault="00FA2224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  <w:sectPr w:rsidR="00FA2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3DB" w:rsidRDefault="00B723DB" w:rsidP="00B72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DF725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DF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DB" w:rsidRDefault="00B723DB" w:rsidP="00B72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56">
        <w:rPr>
          <w:rFonts w:ascii="Times New Roman" w:hAnsi="Times New Roman" w:cs="Times New Roman"/>
          <w:sz w:val="24"/>
          <w:szCs w:val="24"/>
        </w:rPr>
        <w:t>к </w:t>
      </w:r>
      <w:hyperlink r:id="rId4" w:history="1">
        <w:r w:rsidRPr="00DF7256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56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DB" w:rsidRDefault="00B723DB" w:rsidP="00B72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от         июня    2023г. № </w:t>
      </w:r>
    </w:p>
    <w:p w:rsidR="00B723DB" w:rsidRPr="00B723DB" w:rsidRDefault="00B723DB" w:rsidP="00B72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2224" w:rsidRPr="00FA2224" w:rsidRDefault="00FA2224" w:rsidP="00FA2224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A2224">
        <w:rPr>
          <w:rFonts w:ascii="Times New Roman" w:hAnsi="Times New Roman" w:cs="Times New Roman"/>
          <w:sz w:val="32"/>
          <w:szCs w:val="32"/>
        </w:rPr>
        <w:t>Внесение изменений</w:t>
      </w:r>
    </w:p>
    <w:p w:rsidR="00FA2224" w:rsidRPr="00FA2224" w:rsidRDefault="00FA2224" w:rsidP="00FA2224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A2224">
        <w:rPr>
          <w:rFonts w:ascii="Times New Roman" w:hAnsi="Times New Roman" w:cs="Times New Roman"/>
          <w:sz w:val="32"/>
          <w:szCs w:val="32"/>
        </w:rPr>
        <w:t xml:space="preserve">в правила землепользования и застройки </w:t>
      </w:r>
      <w:proofErr w:type="spellStart"/>
      <w:r w:rsidRPr="00FA2224">
        <w:rPr>
          <w:rFonts w:ascii="Times New Roman" w:hAnsi="Times New Roman" w:cs="Times New Roman"/>
          <w:sz w:val="32"/>
          <w:szCs w:val="32"/>
        </w:rPr>
        <w:t>Янгелевского</w:t>
      </w:r>
      <w:proofErr w:type="spellEnd"/>
      <w:r w:rsidRPr="00FA2224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</w:p>
    <w:p w:rsidR="00FA2224" w:rsidRPr="00FA2224" w:rsidRDefault="00FA2224" w:rsidP="00FA2224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A2224" w:rsidRPr="00FA2224" w:rsidRDefault="00FA2224" w:rsidP="00FA2224">
      <w:pPr>
        <w:tabs>
          <w:tab w:val="left" w:pos="11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224">
        <w:rPr>
          <w:rFonts w:ascii="Times New Roman" w:hAnsi="Times New Roman" w:cs="Times New Roman"/>
          <w:sz w:val="28"/>
          <w:szCs w:val="28"/>
        </w:rPr>
        <w:t xml:space="preserve">  Внесение изменений в правила землепользования и застройки </w:t>
      </w:r>
      <w:proofErr w:type="spellStart"/>
      <w:r w:rsidRPr="00FA2224"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 w:rsidRPr="00FA2224">
        <w:rPr>
          <w:rFonts w:ascii="Times New Roman" w:hAnsi="Times New Roman" w:cs="Times New Roman"/>
          <w:sz w:val="28"/>
          <w:szCs w:val="28"/>
        </w:rPr>
        <w:t xml:space="preserve"> городского поселения  выполнены в соответствии со статьей 33 Градостроительного Кодекса Российской Федерации.</w:t>
      </w:r>
    </w:p>
    <w:p w:rsidR="00FA2224" w:rsidRPr="00FA2224" w:rsidRDefault="00FA2224" w:rsidP="00FA2224">
      <w:pPr>
        <w:tabs>
          <w:tab w:val="left" w:pos="111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224">
        <w:rPr>
          <w:rFonts w:ascii="Times New Roman" w:hAnsi="Times New Roman" w:cs="Times New Roman"/>
          <w:sz w:val="28"/>
          <w:szCs w:val="28"/>
        </w:rPr>
        <w:t xml:space="preserve"> </w:t>
      </w:r>
      <w:r w:rsidRPr="00FA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создания условий для устойчивого развития территории </w:t>
      </w:r>
      <w:proofErr w:type="spellStart"/>
      <w:r w:rsidRPr="00FA2224">
        <w:rPr>
          <w:rFonts w:ascii="Times New Roman" w:hAnsi="Times New Roman" w:cs="Times New Roman"/>
          <w:sz w:val="28"/>
          <w:szCs w:val="28"/>
          <w:shd w:val="clear" w:color="auto" w:fill="FFFFFF"/>
        </w:rPr>
        <w:t>Янгелевского</w:t>
      </w:r>
      <w:proofErr w:type="spellEnd"/>
      <w:r w:rsidRPr="00FA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лиц, совершенствования порядка регулирования землепользования и застройки на территории </w:t>
      </w:r>
      <w:proofErr w:type="spellStart"/>
      <w:r w:rsidRPr="00FA2224">
        <w:rPr>
          <w:rFonts w:ascii="Times New Roman" w:hAnsi="Times New Roman" w:cs="Times New Roman"/>
          <w:sz w:val="28"/>
          <w:szCs w:val="28"/>
          <w:shd w:val="clear" w:color="auto" w:fill="FFFFFF"/>
        </w:rPr>
        <w:t>Янгелевского</w:t>
      </w:r>
      <w:proofErr w:type="spellEnd"/>
      <w:r w:rsidRPr="00FA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FA2224" w:rsidRPr="00FA2224" w:rsidRDefault="00FA2224" w:rsidP="00FA22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A2224">
        <w:rPr>
          <w:rFonts w:ascii="Times New Roman" w:hAnsi="Times New Roman" w:cs="Times New Roman"/>
          <w:sz w:val="28"/>
          <w:szCs w:val="28"/>
          <w:u w:val="single"/>
        </w:rPr>
        <w:t xml:space="preserve">  Часть 3.  Градостроительные регламенты</w:t>
      </w:r>
    </w:p>
    <w:p w:rsidR="00FA2224" w:rsidRPr="00FA2224" w:rsidRDefault="00FA2224" w:rsidP="00FA2224">
      <w:pPr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A2224">
        <w:rPr>
          <w:rFonts w:ascii="Times New Roman" w:hAnsi="Times New Roman" w:cs="Times New Roman"/>
          <w:sz w:val="28"/>
          <w:szCs w:val="28"/>
        </w:rPr>
        <w:t>Раздел 3.3. Градостроительные регламенты, установленные применительно к территориальным зонам</w:t>
      </w:r>
    </w:p>
    <w:p w:rsidR="00FA2224" w:rsidRPr="00FA2224" w:rsidRDefault="00FA2224" w:rsidP="00FA2224">
      <w:pPr>
        <w:tabs>
          <w:tab w:val="left" w:pos="9336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A222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A2224">
        <w:rPr>
          <w:rFonts w:ascii="Times New Roman" w:hAnsi="Times New Roman" w:cs="Times New Roman"/>
          <w:bCs/>
          <w:sz w:val="28"/>
          <w:szCs w:val="28"/>
        </w:rPr>
        <w:t>Статью 36 «</w:t>
      </w:r>
      <w:r w:rsidRPr="00FA2224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зонах» и читать в редакции:</w:t>
      </w:r>
    </w:p>
    <w:p w:rsidR="00FA2224" w:rsidRPr="00FA2224" w:rsidRDefault="00FA2224" w:rsidP="00FA2224">
      <w:pPr>
        <w:tabs>
          <w:tab w:val="left" w:pos="9336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A2224" w:rsidRPr="00FA2224" w:rsidRDefault="00FA2224" w:rsidP="00FA2224">
      <w:pPr>
        <w:ind w:right="-1"/>
        <w:jc w:val="center"/>
        <w:rPr>
          <w:rFonts w:ascii="Times New Roman" w:hAnsi="Times New Roman" w:cs="Times New Roman"/>
          <w:b/>
        </w:rPr>
      </w:pPr>
      <w:r w:rsidRPr="00FA2224">
        <w:rPr>
          <w:rFonts w:ascii="Times New Roman" w:hAnsi="Times New Roman" w:cs="Times New Roman"/>
          <w:b/>
        </w:rPr>
        <w:t>ЗОНЫ СПЕЦИАЛИЗИРОВАННОЙ ОБЩЕСТВЕННОЙ ЗАСТРОЙКИ (ОДЗ-2)</w:t>
      </w:r>
    </w:p>
    <w:p w:rsidR="00FA2224" w:rsidRPr="00FA2224" w:rsidRDefault="00FA2224" w:rsidP="00FA2224">
      <w:pPr>
        <w:widowControl w:val="0"/>
        <w:ind w:firstLine="709"/>
        <w:rPr>
          <w:rFonts w:ascii="Times New Roman" w:hAnsi="Times New Roman" w:cs="Times New Roman"/>
          <w:b/>
        </w:rPr>
      </w:pPr>
      <w:r w:rsidRPr="00FA2224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FA2224" w:rsidRPr="00FA2224" w:rsidRDefault="00FA2224" w:rsidP="00FA2224">
      <w:pPr>
        <w:widowControl w:val="0"/>
        <w:ind w:firstLine="709"/>
        <w:rPr>
          <w:rFonts w:ascii="Times New Roman" w:hAnsi="Times New Roman" w:cs="Times New Roman"/>
          <w:b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409"/>
        <w:gridCol w:w="3969"/>
        <w:gridCol w:w="3261"/>
      </w:tblGrid>
      <w:tr w:rsidR="00FA2224" w:rsidRPr="00FA2224" w:rsidTr="0045055E">
        <w:trPr>
          <w:tblHeader/>
        </w:trPr>
        <w:tc>
          <w:tcPr>
            <w:tcW w:w="7797" w:type="dxa"/>
            <w:gridSpan w:val="3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ОСОБЫЕ УСЛОВИЯ РЕАЛИЗАЦИИ РЕГЛАМЕНТА</w:t>
            </w:r>
          </w:p>
        </w:tc>
      </w:tr>
      <w:tr w:rsidR="00FA2224" w:rsidRPr="00FA2224" w:rsidTr="0045055E">
        <w:trPr>
          <w:tblHeader/>
        </w:trPr>
        <w:tc>
          <w:tcPr>
            <w:tcW w:w="2411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</w:tc>
        <w:tc>
          <w:tcPr>
            <w:tcW w:w="2977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224" w:rsidRPr="00FA2224" w:rsidTr="0045055E">
        <w:trPr>
          <w:tblHeader/>
        </w:trPr>
        <w:tc>
          <w:tcPr>
            <w:tcW w:w="2411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2224" w:rsidRPr="00FA2224" w:rsidTr="0045055E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Амбулаторно-поликлиническое обслуживание 3.4.1</w:t>
            </w:r>
          </w:p>
          <w:p w:rsidR="00FA2224" w:rsidRPr="00FA2224" w:rsidRDefault="00FA2224" w:rsidP="0045055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FA2224" w:rsidRPr="00FA2224" w:rsidRDefault="00FA2224" w:rsidP="0045055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Поликлиники, фельдшерские пункты, пункты здравоохранения,  молочные кухни, станции донорства крови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Минимальная площадь земельного участка -  0,02 га.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Максимальная площадь земельного участка – 0,2 га.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 Максимальное  количество этажей -  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Максимальная высота зданий, строений, сооружений -15 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Максимальный процент застройки в пределах земельного участка - 70%.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параметры: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Отступ от красной линии - не менее 5 м., при новом строительстве 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Максимальная высота оград - 1,5 м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Минимальный процент озеленения - 10%.</w:t>
            </w:r>
          </w:p>
          <w:p w:rsidR="00FA2224" w:rsidRPr="00FA2224" w:rsidRDefault="00FA2224" w:rsidP="0045055E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озеленения не менее 30% от площади зоны.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Новое строительство и реконструкцию осуществлять в соответствии со СП 42.13330.2016,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29-33настоящих Правил.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Не допускается застройка противопожарного разрыва в 30м. зоне от лесных насаждений в лесничествах (лесопарках)</w:t>
            </w:r>
          </w:p>
        </w:tc>
      </w:tr>
      <w:tr w:rsidR="00FA2224" w:rsidRPr="00FA2224" w:rsidTr="0045055E">
        <w:tc>
          <w:tcPr>
            <w:tcW w:w="24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Дошкольное, начальное и среднее общее образование 3.5.1.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proofErr w:type="gramStart"/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просвещению</w:t>
            </w:r>
            <w:proofErr w:type="gramEnd"/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Детские ясли, детские сады.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 xml:space="preserve">здания, спортивные сооружения,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Минимальная площадь земельного участка -  0,08га, 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3.Максильная высота зданий -  12 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Максимальное  количество этажей-2эт.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Максимальный процент застройки в пределах земельного участка - 30%.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параметры: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Отступ от красных линий до границы земельного участка не менее 25 м при новом строительстве.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Минимальный процент площади спортивно-игровых площадок – 20%.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Озеленение территории участков детских дошкольных учреждений - 50 % территории участка.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Территория участка огораживается по периметру забором высотой не менее 1,6 м.</w:t>
            </w: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A2224" w:rsidRPr="00FA2224" w:rsidTr="0045055E">
        <w:tc>
          <w:tcPr>
            <w:tcW w:w="24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Школы, лицеи, гимназии, художественные, музыкальные школы образовательные кружки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здания, спортивные сооружения,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Минимальная площадь земельного участка -  0,2 га.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Максимальная площадь земельного участка -  3,3га.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3.Предельная высота зданий до конька - 15 м. Предельное  количество этажей - 3эт.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 Максимальный процент </w:t>
            </w:r>
            <w:proofErr w:type="spellStart"/>
            <w:proofErr w:type="gramStart"/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за-стройки</w:t>
            </w:r>
            <w:proofErr w:type="spellEnd"/>
            <w:proofErr w:type="gramEnd"/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пределах земельного участка - 50%.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параметры: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Отступ от красной линии до границы земельного участка не менее 25 м при новом </w:t>
            </w: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строительстве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6. Минимальный процент площади спортивно-игровых площадок – 20% 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 Минимальный процент озеленения - не менее 20%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8.Территория участка огораживается по периметру забором высотой не менее 1,6 м.</w:t>
            </w: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A2224" w:rsidRPr="00FA2224" w:rsidTr="0045055E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Культурное развитие (3.6)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widowControl w:val="0"/>
              <w:tabs>
                <w:tab w:val="right" w:pos="33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widowControl w:val="0"/>
              <w:spacing w:line="2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Объекты культурно-зрелищного назначения, музеи, галереи, выставки, объекты библиотек, архивов, объекты </w:t>
            </w:r>
            <w:proofErr w:type="spellStart"/>
            <w:r w:rsidRPr="00FA222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культурно-досугового</w:t>
            </w:r>
            <w:proofErr w:type="spellEnd"/>
            <w:r w:rsidRPr="00FA222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назначения, объекты культурных объединений и союзов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Минимальная площадь земельного участка -  0,045га.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Максимальное  количество этажей-3.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Максимальный процент застройки в пределах земельного участка - 70%.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параметры: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Отступ от красной линии - не менее 5 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Минимальный процент озеленения - 10%.</w:t>
            </w: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A2224" w:rsidRPr="00FA2224" w:rsidTr="0045055E">
        <w:tc>
          <w:tcPr>
            <w:tcW w:w="2411" w:type="dxa"/>
          </w:tcPr>
          <w:p w:rsidR="00FA2224" w:rsidRPr="00FA2224" w:rsidRDefault="00FA2224" w:rsidP="0045055E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 5.1.</w:t>
            </w:r>
          </w:p>
        </w:tc>
        <w:tc>
          <w:tcPr>
            <w:tcW w:w="2977" w:type="dxa"/>
          </w:tcPr>
          <w:p w:rsidR="00FA2224" w:rsidRPr="00FA2224" w:rsidRDefault="00FA2224" w:rsidP="0045055E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FA2224" w:rsidRPr="00FA2224" w:rsidRDefault="00FA2224" w:rsidP="0045055E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Спортивные сооружения (открытые, крытые).</w:t>
            </w:r>
          </w:p>
          <w:p w:rsidR="00FA2224" w:rsidRPr="00FA2224" w:rsidRDefault="00FA2224" w:rsidP="0045055E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Спортивные клубы, спортивные залы, бассейны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Предельные размеры земельных участков не устанавливаются</w:t>
            </w:r>
            <w:proofErr w:type="gramStart"/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 </w:t>
            </w:r>
            <w:proofErr w:type="gramEnd"/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Минимальный отступ от границ земельного участка в целях определения мест допустимого размещения зданий – 1м.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3.Предельное количество этажей – не подлежит ограничению.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4.Максимальный процент застройки не устанавливается.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параметры: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Отступ от красных линий - 5 м. 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земельного участка для стоянок автомобиля: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минимальный - 200 кв.м., 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-максимальный 300 кв.м.</w:t>
            </w: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A2224" w:rsidRPr="00FA2224" w:rsidTr="0045055E">
        <w:tc>
          <w:tcPr>
            <w:tcW w:w="2411" w:type="dxa"/>
          </w:tcPr>
          <w:p w:rsidR="00FA2224" w:rsidRPr="00FA2224" w:rsidRDefault="00FA2224" w:rsidP="0045055E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</w:t>
            </w: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(территории) общего пользования 12.0</w:t>
            </w:r>
          </w:p>
        </w:tc>
        <w:tc>
          <w:tcPr>
            <w:tcW w:w="2977" w:type="dxa"/>
          </w:tcPr>
          <w:p w:rsidR="00FA2224" w:rsidRPr="00FA2224" w:rsidRDefault="00FA2224" w:rsidP="0045055E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Земельные участки общего </w:t>
            </w: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409" w:type="dxa"/>
            <w:shd w:val="clear" w:color="auto" w:fill="auto"/>
          </w:tcPr>
          <w:p w:rsidR="00FA2224" w:rsidRPr="00FA2224" w:rsidRDefault="00FA2224" w:rsidP="0045055E">
            <w:pPr>
              <w:keepNext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Объекты улично-дорожной </w:t>
            </w:r>
            <w:r w:rsidRPr="00FA22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сети, в т.ч. придорожных стоянок (парковок) транспортных средств.</w:t>
            </w:r>
          </w:p>
          <w:p w:rsidR="00FA2224" w:rsidRPr="00FA2224" w:rsidRDefault="00FA2224" w:rsidP="004505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Территории общего пользования: детские площадки, малые архитектурные формы, в том числе памятники, озеленение, элементы благоустройства территории, некапитальные нестационарные строения и сооружения, информационные щиты и указатели, применяемые как составные части благоустройства территории, общественные туалеты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1.Предельные размеры земельных участков не </w:t>
            </w: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устанавливаются.</w:t>
            </w: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2.Минимальный отступ от границ земельного участка не устанавливается.</w:t>
            </w: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этажей, предельная высота зданий, строений, сооружений не устанавливается.</w:t>
            </w:r>
          </w:p>
          <w:p w:rsidR="00FA2224" w:rsidRPr="00FA2224" w:rsidRDefault="00FA2224" w:rsidP="0045055E">
            <w:pPr>
              <w:tabs>
                <w:tab w:val="left" w:pos="142"/>
              </w:tabs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не устанавливается.</w:t>
            </w:r>
          </w:p>
        </w:tc>
        <w:tc>
          <w:tcPr>
            <w:tcW w:w="3261" w:type="dxa"/>
            <w:shd w:val="clear" w:color="auto" w:fill="auto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земельных участков и </w:t>
            </w: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приведенных в статьях 29-33настоящих Правил.</w:t>
            </w:r>
          </w:p>
          <w:p w:rsidR="00FA2224" w:rsidRPr="00FA2224" w:rsidRDefault="00FA2224" w:rsidP="0045055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224" w:rsidRPr="00FA2224" w:rsidTr="0045055E">
        <w:tc>
          <w:tcPr>
            <w:tcW w:w="2411" w:type="dxa"/>
          </w:tcPr>
          <w:p w:rsidR="00FA2224" w:rsidRPr="00FA2224" w:rsidRDefault="00FA2224" w:rsidP="0045055E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22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Пищевая промышленность 6.4</w:t>
            </w:r>
          </w:p>
        </w:tc>
        <w:tc>
          <w:tcPr>
            <w:tcW w:w="2977" w:type="dxa"/>
          </w:tcPr>
          <w:p w:rsidR="00FA2224" w:rsidRPr="00FA2224" w:rsidRDefault="00FA2224" w:rsidP="0045055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Размещение объектов пищевой промышленности, по переработке сельскохозяйственной </w:t>
            </w: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409" w:type="dxa"/>
            <w:shd w:val="clear" w:color="auto" w:fill="auto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Промышленные объекты и производства по обработке пищевых </w:t>
            </w: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продуктов и вкусовых веществ </w:t>
            </w:r>
          </w:p>
          <w:p w:rsidR="00FA2224" w:rsidRPr="00FA2224" w:rsidRDefault="00FA2224" w:rsidP="0045055E">
            <w:pPr>
              <w:keepNext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A2224" w:rsidRPr="00FA2224" w:rsidRDefault="00FA2224" w:rsidP="0045055E">
            <w:pPr>
              <w:widowControl w:val="0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1. Минимальная площадь земельного участка - 0,02 га. </w:t>
            </w:r>
          </w:p>
          <w:p w:rsidR="00FA2224" w:rsidRPr="00FA2224" w:rsidRDefault="00FA2224" w:rsidP="0045055E">
            <w:pPr>
              <w:widowControl w:val="0"/>
              <w:tabs>
                <w:tab w:val="left" w:pos="51"/>
              </w:tabs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2. Минимальный отступ от границ </w:t>
            </w:r>
            <w:r w:rsidRPr="00FA222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земельных участков в целях определения мест допустимого размещения зданий - 1м.</w:t>
            </w:r>
          </w:p>
          <w:p w:rsidR="00FA2224" w:rsidRPr="00FA2224" w:rsidRDefault="00FA2224" w:rsidP="0045055E">
            <w:pPr>
              <w:widowControl w:val="0"/>
              <w:tabs>
                <w:tab w:val="left" w:pos="51"/>
              </w:tabs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3. Максимальная высота зданий -  15 м.</w:t>
            </w:r>
          </w:p>
          <w:p w:rsidR="00FA2224" w:rsidRPr="00FA2224" w:rsidRDefault="00FA2224" w:rsidP="0045055E">
            <w:pPr>
              <w:widowControl w:val="0"/>
              <w:tabs>
                <w:tab w:val="left" w:pos="51"/>
              </w:tabs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Максимальное  количество этажей- 3.</w:t>
            </w:r>
          </w:p>
          <w:p w:rsidR="00FA2224" w:rsidRPr="00FA2224" w:rsidRDefault="00FA2224" w:rsidP="0045055E">
            <w:pPr>
              <w:widowControl w:val="0"/>
              <w:tabs>
                <w:tab w:val="left" w:pos="51"/>
              </w:tabs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4. Максимальный процент за</w:t>
            </w: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стройки в пределах земельного участка - 70%.</w:t>
            </w:r>
          </w:p>
          <w:p w:rsidR="00FA2224" w:rsidRPr="00FA2224" w:rsidRDefault="00FA2224" w:rsidP="0045055E">
            <w:pPr>
              <w:widowControl w:val="0"/>
              <w:tabs>
                <w:tab w:val="left" w:pos="51"/>
              </w:tabs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параметры:</w:t>
            </w:r>
          </w:p>
          <w:p w:rsidR="00FA2224" w:rsidRPr="00FA2224" w:rsidRDefault="00FA2224" w:rsidP="0045055E">
            <w:pPr>
              <w:widowControl w:val="0"/>
              <w:ind w:left="-37" w:right="-108" w:firstLine="37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Отступ от красной линии - не менее 5 м., при новом </w:t>
            </w:r>
          </w:p>
          <w:p w:rsidR="00FA2224" w:rsidRPr="00FA2224" w:rsidRDefault="00FA2224" w:rsidP="0045055E">
            <w:pPr>
              <w:widowControl w:val="0"/>
              <w:ind w:left="-37" w:right="-108" w:firstLine="3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строительстве</w:t>
            </w:r>
            <w:proofErr w:type="gramEnd"/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  <w:p w:rsidR="00FA2224" w:rsidRPr="00FA2224" w:rsidRDefault="00FA2224" w:rsidP="0045055E">
            <w:pPr>
              <w:widowControl w:val="0"/>
              <w:ind w:left="-37" w:right="-108" w:firstLine="3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Максимальная высота оград - 1,5 м.</w:t>
            </w:r>
          </w:p>
          <w:p w:rsidR="00FA2224" w:rsidRPr="00FA2224" w:rsidRDefault="00FA2224" w:rsidP="0045055E">
            <w:pPr>
              <w:widowControl w:val="0"/>
              <w:ind w:left="-37" w:right="-108" w:firstLine="3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Минимальный процент озе</w:t>
            </w:r>
            <w:r w:rsidRPr="00FA22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ленения - 10%.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22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Площадь озеленения не менее 30% от площади зоны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224" w:rsidRPr="00FA2224" w:rsidTr="0045055E">
        <w:tc>
          <w:tcPr>
            <w:tcW w:w="2411" w:type="dxa"/>
          </w:tcPr>
          <w:p w:rsidR="00FA2224" w:rsidRPr="00FA2224" w:rsidRDefault="00FA2224" w:rsidP="0045055E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Магазины 4.4.</w:t>
            </w:r>
          </w:p>
          <w:p w:rsidR="00FA2224" w:rsidRPr="00FA2224" w:rsidRDefault="00FA2224" w:rsidP="0045055E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A2224" w:rsidRPr="00FA2224" w:rsidRDefault="00FA2224" w:rsidP="0045055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A2224" w:rsidRPr="00FA2224" w:rsidRDefault="00FA2224" w:rsidP="0045055E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>Магазины розничной торговли.</w:t>
            </w:r>
          </w:p>
          <w:p w:rsidR="00FA2224" w:rsidRPr="00FA2224" w:rsidRDefault="00FA2224" w:rsidP="0045055E">
            <w:pPr>
              <w:keepNext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>Магазины оптовой торговли</w:t>
            </w:r>
          </w:p>
        </w:tc>
        <w:tc>
          <w:tcPr>
            <w:tcW w:w="3969" w:type="dxa"/>
            <w:shd w:val="clear" w:color="auto" w:fill="auto"/>
          </w:tcPr>
          <w:p w:rsidR="00FA2224" w:rsidRPr="00FA2224" w:rsidRDefault="00FA2224" w:rsidP="0045055E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Минимальная площадь земельного участка -  0,0015га. </w:t>
            </w:r>
          </w:p>
          <w:p w:rsidR="00FA2224" w:rsidRPr="00FA2224" w:rsidRDefault="00FA2224" w:rsidP="0045055E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FA2224" w:rsidRPr="00FA2224" w:rsidRDefault="00FA2224" w:rsidP="0045055E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3.Максимальная высота зданий - 10 м. </w:t>
            </w:r>
          </w:p>
          <w:p w:rsidR="00FA2224" w:rsidRPr="00FA2224" w:rsidRDefault="00FA2224" w:rsidP="0045055E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  количество этажей- 2.</w:t>
            </w: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24">
              <w:rPr>
                <w:rFonts w:ascii="Times New Roman" w:hAnsi="Times New Roman" w:cs="Times New Roman"/>
                <w:b/>
                <w:sz w:val="20"/>
                <w:szCs w:val="20"/>
              </w:rPr>
              <w:t>4. Максимальный процент застройки в пределах земельного участка - 70%.</w:t>
            </w: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24" w:rsidRPr="00FA2224" w:rsidRDefault="00FA2224" w:rsidP="0045055E">
            <w:pPr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224" w:rsidRPr="00FA2224" w:rsidRDefault="00FA2224" w:rsidP="00FA2224">
      <w:pPr>
        <w:widowControl w:val="0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FA2224" w:rsidRPr="00FA2224" w:rsidRDefault="00FA2224" w:rsidP="00FA2224">
      <w:pPr>
        <w:widowControl w:val="0"/>
        <w:spacing w:before="120" w:after="120"/>
        <w:ind w:firstLine="709"/>
        <w:rPr>
          <w:rFonts w:ascii="Times New Roman" w:hAnsi="Times New Roman" w:cs="Times New Roman"/>
          <w:sz w:val="18"/>
          <w:szCs w:val="18"/>
        </w:rPr>
      </w:pPr>
      <w:r w:rsidRPr="00FA2224">
        <w:rPr>
          <w:rFonts w:ascii="Times New Roman" w:hAnsi="Times New Roman" w:cs="Times New Roman"/>
          <w:sz w:val="18"/>
          <w:szCs w:val="18"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409"/>
        <w:gridCol w:w="3969"/>
        <w:gridCol w:w="3261"/>
      </w:tblGrid>
      <w:tr w:rsidR="00FA2224" w:rsidRPr="00FA2224" w:rsidTr="0045055E">
        <w:trPr>
          <w:tblHeader/>
        </w:trPr>
        <w:tc>
          <w:tcPr>
            <w:tcW w:w="7797" w:type="dxa"/>
            <w:gridSpan w:val="3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ОСОБЫЕ УСЛОВИЯ РЕАЛИЗАЦИИ РЕГЛАМЕНТА</w:t>
            </w:r>
          </w:p>
        </w:tc>
      </w:tr>
      <w:tr w:rsidR="00FA2224" w:rsidRPr="00FA2224" w:rsidTr="0045055E">
        <w:trPr>
          <w:tblHeader/>
        </w:trPr>
        <w:tc>
          <w:tcPr>
            <w:tcW w:w="2411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ВИДЫ ИСПОЛЬЗОВАНИЯ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 И ИНЫЕ ВИДЫ</w:t>
            </w:r>
          </w:p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224" w:rsidRPr="00FA2224" w:rsidTr="0045055E">
        <w:trPr>
          <w:tblHeader/>
        </w:trPr>
        <w:tc>
          <w:tcPr>
            <w:tcW w:w="2411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A2224" w:rsidRPr="00FA2224" w:rsidRDefault="00FA2224" w:rsidP="00450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2224" w:rsidRPr="00FA2224" w:rsidTr="0045055E">
        <w:tc>
          <w:tcPr>
            <w:tcW w:w="2411" w:type="dxa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A2224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Предоставление коммунальных услуг 3.1.1</w:t>
            </w:r>
          </w:p>
          <w:p w:rsidR="00FA2224" w:rsidRPr="00FA2224" w:rsidRDefault="00FA2224" w:rsidP="0045055E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A2224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  <w:proofErr w:type="gramEnd"/>
          </w:p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Вышки сотовой связи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1.Предельные размеры земельного участка не устанавливаются.</w:t>
            </w:r>
          </w:p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границы земельного участка не устанавливается.</w:t>
            </w:r>
          </w:p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этажей, предельная высота зданий, строений, сооружений не устанавливается.</w:t>
            </w:r>
          </w:p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процент застройки не устанавливается </w:t>
            </w:r>
          </w:p>
        </w:tc>
        <w:tc>
          <w:tcPr>
            <w:tcW w:w="3261" w:type="dxa"/>
            <w:shd w:val="clear" w:color="auto" w:fill="auto"/>
          </w:tcPr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Строительство осуществлять в соответствии с СП 42.13330.2016,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29-33настоящих Правил.</w:t>
            </w:r>
          </w:p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вышек сотовой связи допустимо при условии соблюдения требований </w:t>
            </w:r>
            <w:proofErr w:type="spellStart"/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 2.1.8/2.2.4.1383-03, в том числе в части установления санитарно-защитной зоны.</w:t>
            </w:r>
          </w:p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224" w:rsidRPr="00FA2224" w:rsidTr="0045055E">
        <w:tc>
          <w:tcPr>
            <w:tcW w:w="2411" w:type="dxa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Служебные гаражи 4.9.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09" w:type="dxa"/>
            <w:shd w:val="clear" w:color="auto" w:fill="auto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Постоянные или временные гаражи с несколькими стояночными местами.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Стоянки, (парковки), в том числе многоярусные</w:t>
            </w:r>
          </w:p>
        </w:tc>
        <w:tc>
          <w:tcPr>
            <w:tcW w:w="3969" w:type="dxa"/>
            <w:vMerge/>
            <w:shd w:val="clear" w:color="auto" w:fill="auto"/>
          </w:tcPr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A2224" w:rsidRPr="00FA2224" w:rsidRDefault="00FA2224" w:rsidP="0045055E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29-33настоящих Правил.</w:t>
            </w:r>
          </w:p>
          <w:p w:rsidR="00FA2224" w:rsidRPr="00FA2224" w:rsidRDefault="00FA2224" w:rsidP="0045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224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 застройка </w:t>
            </w:r>
            <w:r w:rsidRPr="00FA2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противопожарного разрыва в 30м. зоне от лесных насаждений в лесничествах (лесопарках)</w:t>
            </w:r>
          </w:p>
        </w:tc>
      </w:tr>
    </w:tbl>
    <w:p w:rsidR="00FA2224" w:rsidRPr="00FA2224" w:rsidRDefault="00FA2224" w:rsidP="00FA2224">
      <w:pPr>
        <w:widowControl w:val="0"/>
        <w:rPr>
          <w:rFonts w:ascii="Times New Roman" w:hAnsi="Times New Roman" w:cs="Times New Roman"/>
          <w:b/>
          <w:sz w:val="18"/>
          <w:szCs w:val="18"/>
        </w:rPr>
      </w:pPr>
    </w:p>
    <w:p w:rsidR="00FA2224" w:rsidRPr="00FA2224" w:rsidRDefault="00FA2224" w:rsidP="00FA2224">
      <w:pPr>
        <w:widowControl w:val="0"/>
        <w:ind w:firstLine="709"/>
        <w:rPr>
          <w:rFonts w:ascii="Times New Roman" w:hAnsi="Times New Roman" w:cs="Times New Roman"/>
          <w:sz w:val="18"/>
          <w:szCs w:val="18"/>
        </w:rPr>
      </w:pPr>
      <w:r w:rsidRPr="00FA2224">
        <w:rPr>
          <w:rFonts w:ascii="Times New Roman" w:hAnsi="Times New Roman" w:cs="Times New Roman"/>
          <w:sz w:val="18"/>
          <w:szCs w:val="18"/>
        </w:rPr>
        <w:t>3.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FA2224" w:rsidRPr="00FA2224" w:rsidRDefault="00FA2224" w:rsidP="00FA2224">
      <w:pPr>
        <w:rPr>
          <w:rFonts w:ascii="Times New Roman" w:hAnsi="Times New Roman" w:cs="Times New Roman"/>
          <w:sz w:val="18"/>
          <w:szCs w:val="18"/>
        </w:rPr>
      </w:pPr>
    </w:p>
    <w:p w:rsidR="00FA2224" w:rsidRPr="00FA2224" w:rsidRDefault="00FA2224" w:rsidP="00FA2224">
      <w:pPr>
        <w:rPr>
          <w:rFonts w:ascii="Times New Roman" w:hAnsi="Times New Roman" w:cs="Times New Roman"/>
        </w:rPr>
      </w:pPr>
    </w:p>
    <w:p w:rsidR="00FA2224" w:rsidRPr="00FA2224" w:rsidRDefault="00FA2224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Pr="00FA2224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Pr="00FA2224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Pr="00FA2224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B" w:rsidRPr="00FA2224" w:rsidRDefault="007232CB" w:rsidP="007232C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71F1" w:rsidRDefault="001D71F1"/>
    <w:sectPr w:rsidR="001D71F1" w:rsidSect="00FA2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2CB"/>
    <w:rsid w:val="001D71F1"/>
    <w:rsid w:val="007232CB"/>
    <w:rsid w:val="00943B3B"/>
    <w:rsid w:val="00B723DB"/>
    <w:rsid w:val="00F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32014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СМЕНИТЬ</dc:creator>
  <cp:lastModifiedBy>СМЕНИТЬ</cp:lastModifiedBy>
  <cp:revision>4</cp:revision>
  <dcterms:created xsi:type="dcterms:W3CDTF">2023-06-16T02:13:00Z</dcterms:created>
  <dcterms:modified xsi:type="dcterms:W3CDTF">2023-06-16T02:16:00Z</dcterms:modified>
</cp:coreProperties>
</file>